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95" w:rsidRDefault="00115195" w:rsidP="001B783F">
      <w:pPr>
        <w:pStyle w:val="C-PressTitle"/>
      </w:pPr>
      <w:r>
        <w:t>An</w:t>
      </w:r>
      <w:r w:rsidR="00C1155D">
        <w:t xml:space="preserve">nouncing a New Version that Includes </w:t>
      </w:r>
      <w:r>
        <w:t>Pest and Pathogen Reporting and Soil Survey Sampling</w:t>
      </w:r>
    </w:p>
    <w:p w:rsidR="005B372E" w:rsidRDefault="004A5ED4" w:rsidP="00C03978">
      <w:pPr>
        <w:pStyle w:val="C-PressSubTitle"/>
      </w:pPr>
      <w:r>
        <w:t>Improvements to Data Analysis for Whole-of-Operations Management</w:t>
      </w:r>
    </w:p>
    <w:p w:rsidR="009F7D84" w:rsidRDefault="00451752" w:rsidP="00213D7A">
      <w:pPr>
        <w:pStyle w:val="C-Body"/>
      </w:pPr>
      <w:r>
        <w:t>ODENTON, Md.</w:t>
      </w:r>
      <w:r w:rsidR="00502013">
        <w:t xml:space="preserve"> – (</w:t>
      </w:r>
      <w:r w:rsidR="004A5ED4">
        <w:t>June 29, 2015</w:t>
      </w:r>
      <w:r w:rsidR="00502013">
        <w:t>)</w:t>
      </w:r>
      <w:r w:rsidR="006904F8">
        <w:t xml:space="preserve"> –</w:t>
      </w:r>
      <w:r w:rsidR="004A5ED4">
        <w:t xml:space="preserve"> Operation and Agriculture Supply Information System, LLC (OASIS) will release a new version of the OASIS Standard Edition on August 15</w:t>
      </w:r>
      <w:r w:rsidR="004A5ED4" w:rsidRPr="004A5ED4">
        <w:rPr>
          <w:vertAlign w:val="superscript"/>
        </w:rPr>
        <w:t>th</w:t>
      </w:r>
      <w:r w:rsidR="00773594">
        <w:t xml:space="preserve">. Among several improvements, version 1.6 allows </w:t>
      </w:r>
      <w:r w:rsidR="0026147E">
        <w:t xml:space="preserve">the farm manager to monitor the </w:t>
      </w:r>
      <w:r w:rsidR="00773594">
        <w:t>occurrence of pests of a wide variety of species</w:t>
      </w:r>
      <w:r w:rsidR="0026147E">
        <w:t>. Critical to environm</w:t>
      </w:r>
      <w:r w:rsidR="0076709B">
        <w:t xml:space="preserve">ent monitoring is soil quality. </w:t>
      </w:r>
      <w:r w:rsidR="0026147E">
        <w:t>The farm manager can period</w:t>
      </w:r>
      <w:r w:rsidR="008B2D1F">
        <w:t>ically record pH, salinity, saturated hydraulic conductivity (K</w:t>
      </w:r>
      <w:r w:rsidR="008B2D1F" w:rsidRPr="00781D70">
        <w:rPr>
          <w:vertAlign w:val="subscript"/>
        </w:rPr>
        <w:t>sat</w:t>
      </w:r>
      <w:r w:rsidR="008B2D1F">
        <w:t>), rupture resistance test, and other data fi</w:t>
      </w:r>
      <w:r w:rsidR="0076709B">
        <w:t>elds for each soil horizon</w:t>
      </w:r>
      <w:r w:rsidR="008B2D1F">
        <w:t xml:space="preserve"> beneath the surface. </w:t>
      </w:r>
      <w:r w:rsidR="0076709B">
        <w:t xml:space="preserve">Soil </w:t>
      </w:r>
      <w:r w:rsidR="00D53F3B">
        <w:t xml:space="preserve">survey </w:t>
      </w:r>
      <w:r w:rsidR="008B2D1F">
        <w:t>sampling implements requirements and standards established by the U.S. Department of Agriculture (USDA).</w:t>
      </w:r>
      <w:r w:rsidR="0076709B">
        <w:t xml:space="preserve"> Furthermore, all monitoring data inclusive of weather conditions are collected from measurement stations linked to the farm plot. </w:t>
      </w:r>
      <w:r w:rsidR="008B2D1F">
        <w:t>Edward Y. Uechi, MPA, the technical director</w:t>
      </w:r>
      <w:r w:rsidR="0026308C">
        <w:t>, emphasizes data quality and says:</w:t>
      </w:r>
    </w:p>
    <w:p w:rsidR="007F30BC" w:rsidRDefault="0026308C" w:rsidP="00781D70">
      <w:pPr>
        <w:pStyle w:val="C-Quote"/>
      </w:pPr>
      <w:r>
        <w:t>“Even in ‘Big Data,</w:t>
      </w:r>
      <w:r w:rsidR="007F30BC">
        <w:t>’</w:t>
      </w:r>
      <w:r>
        <w:t xml:space="preserve"> procedures need to be in place t</w:t>
      </w:r>
      <w:r w:rsidR="007F30BC">
        <w:t>o ensure that yo</w:t>
      </w:r>
      <w:r w:rsidR="008E383E">
        <w:t>u have valid data.</w:t>
      </w:r>
      <w:r w:rsidR="002A0068">
        <w:t xml:space="preserve"> As a researcher I know that output and credibility rest upon good, clean data. </w:t>
      </w:r>
      <w:r w:rsidR="008E383E">
        <w:t xml:space="preserve">The OASIS product </w:t>
      </w:r>
      <w:r w:rsidR="00E31408">
        <w:t xml:space="preserve">is </w:t>
      </w:r>
      <w:r w:rsidR="002A0068">
        <w:t xml:space="preserve">strategically </w:t>
      </w:r>
      <w:r w:rsidR="00E31408">
        <w:t>positioned to col</w:t>
      </w:r>
      <w:r w:rsidR="00D53F3B">
        <w:t>lect disparate data sets from ‘Precision A</w:t>
      </w:r>
      <w:r w:rsidR="00E31408">
        <w:t>g’ farm equipment, suppliers, and partners in</w:t>
      </w:r>
      <w:r w:rsidR="00D53F3B">
        <w:t xml:space="preserve"> a single system that maintains </w:t>
      </w:r>
      <w:r w:rsidR="00E31408">
        <w:t>cohere</w:t>
      </w:r>
      <w:r w:rsidR="002A0068">
        <w:t>ncy. Every source is qualified.</w:t>
      </w:r>
      <w:r w:rsidR="007F30BC">
        <w:t>”</w:t>
      </w:r>
    </w:p>
    <w:p w:rsidR="004840B0" w:rsidRDefault="00E5169B" w:rsidP="00213D7A">
      <w:pPr>
        <w:pStyle w:val="C-Body"/>
      </w:pPr>
      <w:r>
        <w:t>Whether the data had been imported through an automated process</w:t>
      </w:r>
      <w:r w:rsidR="00CC02C9">
        <w:t xml:space="preserve"> or had been entered by hand, all agricultural production data are in a </w:t>
      </w:r>
      <w:r w:rsidR="00945001">
        <w:t xml:space="preserve">central repository </w:t>
      </w:r>
      <w:r w:rsidR="00CC02C9">
        <w:t>that is readily acces</w:t>
      </w:r>
      <w:r w:rsidR="00945001">
        <w:t>sible for analysis. Version 1.6 improves on the data analysis function with enhancements in the Indicator Management featur</w:t>
      </w:r>
      <w:r w:rsidR="00CE3D5D">
        <w:t>e.</w:t>
      </w:r>
      <w:r w:rsidR="00CC0DE2">
        <w:t xml:space="preserve"> Further</w:t>
      </w:r>
      <w:r w:rsidR="0076709B">
        <w:t xml:space="preserve"> engineering </w:t>
      </w:r>
      <w:r w:rsidR="00CC0DE2">
        <w:t xml:space="preserve">has been made to enable the end user to go deeper into the analysis and to draw connections between functional areas. </w:t>
      </w:r>
      <w:r w:rsidR="00CE3D5D">
        <w:t>The</w:t>
      </w:r>
      <w:r w:rsidR="00CC0DE2">
        <w:t xml:space="preserve"> result gives the</w:t>
      </w:r>
      <w:r w:rsidR="00846D31">
        <w:t xml:space="preserve"> farm manager</w:t>
      </w:r>
      <w:r w:rsidR="00F87847">
        <w:t xml:space="preserve"> (via customizable indicators) an unprecedented view of the whole of operations.</w:t>
      </w:r>
    </w:p>
    <w:p w:rsidR="00CE3D5D" w:rsidRDefault="00CE3D5D" w:rsidP="00213D7A">
      <w:pPr>
        <w:pStyle w:val="C-Body"/>
      </w:pPr>
      <w:r>
        <w:t xml:space="preserve">Visit </w:t>
      </w:r>
      <w:hyperlink r:id="rId7" w:history="1">
        <w:r w:rsidRPr="00C567A3">
          <w:rPr>
            <w:rStyle w:val="Hyperlink"/>
          </w:rPr>
          <w:t>http://OASIS.AG</w:t>
        </w:r>
      </w:hyperlink>
      <w:r>
        <w:t xml:space="preserve"> for more information and to buy the OASIS Standard Edition.</w:t>
      </w:r>
    </w:p>
    <w:p w:rsidR="003A77EA" w:rsidRDefault="003A77EA" w:rsidP="002F7928">
      <w:pPr>
        <w:pStyle w:val="C-Body"/>
        <w:jc w:val="center"/>
      </w:pPr>
      <w:r>
        <w:t># # #</w:t>
      </w:r>
    </w:p>
    <w:p w:rsidR="00897E9C" w:rsidRDefault="00213D7A" w:rsidP="00AA1AF2">
      <w:pPr>
        <w:pStyle w:val="C-PressAbout"/>
        <w:spacing w:before="200"/>
      </w:pPr>
      <w:r w:rsidRPr="00213D7A">
        <w:t xml:space="preserve">Operation and Agriculture Supply Information System, LLC is a private company in the state of Maryland, providing its title product (a computer software application) designed specifically for the agriculture industry. The OASIS team develops, supports, promotes, and distributes the software product to a worldwide market. </w:t>
      </w:r>
      <w:r w:rsidR="00D301B9" w:rsidRPr="00D301B9">
        <w:t>With its comprehensive database that spans the agricultural production cycle from planting through farming to post harvest and shipping, OASIS provides data analysis and business support services to small, medium, and large farms.</w:t>
      </w:r>
    </w:p>
    <w:p w:rsidR="00FD4CC3" w:rsidRPr="00897E9C" w:rsidRDefault="00FD4CC3" w:rsidP="00FD4CC3">
      <w:pPr>
        <w:pStyle w:val="C-Body"/>
      </w:pPr>
    </w:p>
    <w:sectPr w:rsidR="00FD4CC3" w:rsidRPr="00897E9C" w:rsidSect="00205ADF">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58" w:rsidRDefault="00E34658">
      <w:r>
        <w:separator/>
      </w:r>
    </w:p>
  </w:endnote>
  <w:endnote w:type="continuationSeparator" w:id="1">
    <w:p w:rsidR="00E34658" w:rsidRDefault="00E34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6" w:rsidRPr="00E9491F" w:rsidRDefault="00E24916" w:rsidP="00F7267E">
    <w:pPr>
      <w:pStyle w:val="C-HeadFoot"/>
      <w:rPr>
        <w:sz w:val="22"/>
        <w:szCs w:val="22"/>
      </w:rPr>
    </w:pPr>
    <w:r>
      <w:tab/>
    </w:r>
    <w:r w:rsidRPr="00E9491F">
      <w:rPr>
        <w:sz w:val="22"/>
        <w:szCs w:val="22"/>
      </w:rPr>
      <w:t xml:space="preserve">For Press Inquiries: Edward Y. Uechi, Tel: 1-650-430-5435, E-mail: </w:t>
    </w:r>
    <w:hyperlink r:id="rId1" w:history="1">
      <w:r w:rsidRPr="00E9491F">
        <w:rPr>
          <w:rStyle w:val="Hyperlink"/>
          <w:sz w:val="22"/>
          <w:szCs w:val="22"/>
        </w:rPr>
        <w:t>Director@OASIS.AG</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6" w:rsidRDefault="00E24916" w:rsidP="00E9491F">
    <w:pPr>
      <w:pStyle w:val="C-HeadFoot"/>
    </w:pPr>
    <w:r>
      <w:tab/>
    </w:r>
    <w:r w:rsidRPr="00E9491F">
      <w:rPr>
        <w:sz w:val="22"/>
        <w:szCs w:val="22"/>
      </w:rPr>
      <w:t xml:space="preserve">For Press Inquiries: Edward Y. Uechi, Tel: 1-650-430-5435, E-mail: </w:t>
    </w:r>
    <w:hyperlink r:id="rId1" w:history="1">
      <w:r w:rsidRPr="00E9491F">
        <w:rPr>
          <w:rStyle w:val="Hyperlink"/>
          <w:sz w:val="22"/>
          <w:szCs w:val="22"/>
        </w:rPr>
        <w:t>Director@OASIS.AG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58" w:rsidRDefault="00E34658">
      <w:r>
        <w:separator/>
      </w:r>
    </w:p>
  </w:footnote>
  <w:footnote w:type="continuationSeparator" w:id="1">
    <w:p w:rsidR="00E34658" w:rsidRDefault="00E34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6" w:rsidRDefault="00556A9C" w:rsidP="00F7267E">
    <w:pPr>
      <w:pStyle w:val="C-HeadFoot"/>
    </w:pPr>
    <w:r>
      <w:t>Press Release</w:t>
    </w:r>
    <w:r>
      <w:tab/>
    </w:r>
    <w:r w:rsidR="00E24916">
      <w:tab/>
      <w:t xml:space="preserve">Page </w:t>
    </w:r>
    <w:fldSimple w:instr=" PAGE   \* MERGEFORMAT ">
      <w:r w:rsidR="00E71A8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2898"/>
    </w:tblGrid>
    <w:tr w:rsidR="00E24916" w:rsidTr="00454FA2">
      <w:tc>
        <w:tcPr>
          <w:tcW w:w="6678" w:type="dxa"/>
        </w:tcPr>
        <w:p w:rsidR="00E24916" w:rsidRDefault="00E24916" w:rsidP="00897E9C">
          <w:pPr>
            <w:pStyle w:val="C-HeadFoot"/>
          </w:pPr>
          <w:r>
            <w:rPr>
              <w:noProof/>
              <w:lang w:val="en-GB" w:eastAsia="en-GB"/>
            </w:rPr>
            <w:drawing>
              <wp:inline distT="0" distB="0" distL="0" distR="0">
                <wp:extent cx="1601368" cy="759795"/>
                <wp:effectExtent l="19050" t="0" r="0" b="0"/>
                <wp:docPr id="2" name="Picture 1" descr="OASISInfoSystem-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InfoSystem-BW.eps"/>
                        <pic:cNvPicPr/>
                      </pic:nvPicPr>
                      <pic:blipFill>
                        <a:blip r:embed="rId1"/>
                        <a:stretch>
                          <a:fillRect/>
                        </a:stretch>
                      </pic:blipFill>
                      <pic:spPr>
                        <a:xfrm>
                          <a:off x="0" y="0"/>
                          <a:ext cx="1601368" cy="759795"/>
                        </a:xfrm>
                        <a:prstGeom prst="rect">
                          <a:avLst/>
                        </a:prstGeom>
                      </pic:spPr>
                    </pic:pic>
                  </a:graphicData>
                </a:graphic>
              </wp:inline>
            </w:drawing>
          </w:r>
        </w:p>
      </w:tc>
      <w:tc>
        <w:tcPr>
          <w:tcW w:w="2898" w:type="dxa"/>
        </w:tcPr>
        <w:p w:rsidR="00E24916" w:rsidRDefault="00E24916" w:rsidP="00454FA2">
          <w:pPr>
            <w:pStyle w:val="C-HeadFoot"/>
            <w:jc w:val="right"/>
          </w:pPr>
          <w:r w:rsidRPr="00AA1AF2">
            <w:t>For Immediate Release</w:t>
          </w:r>
        </w:p>
      </w:tc>
    </w:tr>
  </w:tbl>
  <w:p w:rsidR="00E24916" w:rsidRPr="00454FA2" w:rsidRDefault="00E24916" w:rsidP="00897E9C">
    <w:pPr>
      <w:pStyle w:val="C-HeadFoo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3EE6C8"/>
    <w:lvl w:ilvl="0">
      <w:start w:val="1"/>
      <w:numFmt w:val="decimal"/>
      <w:lvlText w:val="%1."/>
      <w:lvlJc w:val="left"/>
      <w:pPr>
        <w:tabs>
          <w:tab w:val="num" w:pos="1800"/>
        </w:tabs>
        <w:ind w:left="1800" w:hanging="360"/>
      </w:pPr>
    </w:lvl>
  </w:abstractNum>
  <w:abstractNum w:abstractNumId="1">
    <w:nsid w:val="FFFFFF7D"/>
    <w:multiLevelType w:val="singleLevel"/>
    <w:tmpl w:val="B95EF626"/>
    <w:lvl w:ilvl="0">
      <w:start w:val="1"/>
      <w:numFmt w:val="decimal"/>
      <w:lvlText w:val="%1."/>
      <w:lvlJc w:val="left"/>
      <w:pPr>
        <w:tabs>
          <w:tab w:val="num" w:pos="1440"/>
        </w:tabs>
        <w:ind w:left="1440" w:hanging="360"/>
      </w:pPr>
    </w:lvl>
  </w:abstractNum>
  <w:abstractNum w:abstractNumId="2">
    <w:nsid w:val="FFFFFF7E"/>
    <w:multiLevelType w:val="singleLevel"/>
    <w:tmpl w:val="CD5AB4F0"/>
    <w:lvl w:ilvl="0">
      <w:start w:val="1"/>
      <w:numFmt w:val="decimal"/>
      <w:lvlText w:val="%1."/>
      <w:lvlJc w:val="left"/>
      <w:pPr>
        <w:tabs>
          <w:tab w:val="num" w:pos="1080"/>
        </w:tabs>
        <w:ind w:left="1080" w:hanging="360"/>
      </w:pPr>
    </w:lvl>
  </w:abstractNum>
  <w:abstractNum w:abstractNumId="3">
    <w:nsid w:val="FFFFFF7F"/>
    <w:multiLevelType w:val="singleLevel"/>
    <w:tmpl w:val="BB121212"/>
    <w:lvl w:ilvl="0">
      <w:start w:val="1"/>
      <w:numFmt w:val="decimal"/>
      <w:lvlText w:val="%1."/>
      <w:lvlJc w:val="left"/>
      <w:pPr>
        <w:tabs>
          <w:tab w:val="num" w:pos="720"/>
        </w:tabs>
        <w:ind w:left="720" w:hanging="360"/>
      </w:pPr>
    </w:lvl>
  </w:abstractNum>
  <w:abstractNum w:abstractNumId="4">
    <w:nsid w:val="FFFFFF80"/>
    <w:multiLevelType w:val="singleLevel"/>
    <w:tmpl w:val="DEE482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16F2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AEB5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90E5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5C312A"/>
    <w:lvl w:ilvl="0">
      <w:start w:val="1"/>
      <w:numFmt w:val="decimal"/>
      <w:lvlText w:val="%1."/>
      <w:lvlJc w:val="left"/>
      <w:pPr>
        <w:tabs>
          <w:tab w:val="num" w:pos="360"/>
        </w:tabs>
        <w:ind w:left="360" w:hanging="360"/>
      </w:pPr>
    </w:lvl>
  </w:abstractNum>
  <w:abstractNum w:abstractNumId="9">
    <w:nsid w:val="FFFFFF89"/>
    <w:multiLevelType w:val="singleLevel"/>
    <w:tmpl w:val="902A35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Chicago-Outline"/>
    <w:lvl w:ilvl="0">
      <w:start w:val="1"/>
      <w:numFmt w:val="upperRoman"/>
      <w:lvlText w:val=" %1."/>
      <w:lvlJc w:val="left"/>
      <w:pPr>
        <w:tabs>
          <w:tab w:val="num" w:pos="720"/>
        </w:tabs>
        <w:ind w:left="720" w:hanging="720"/>
      </w:pPr>
      <w:rPr>
        <w:rFonts w:ascii="Courier New" w:hAnsi="Courier New"/>
        <w:color w:val="000000"/>
        <w:shd w:val="clear" w:color="auto" w:fill="auto"/>
      </w:rPr>
    </w:lvl>
    <w:lvl w:ilvl="1">
      <w:start w:val="1"/>
      <w:numFmt w:val="upperLetter"/>
      <w:lvlText w:val=" %2."/>
      <w:lvlJc w:val="left"/>
      <w:pPr>
        <w:tabs>
          <w:tab w:val="num" w:pos="1440"/>
        </w:tabs>
        <w:ind w:left="1440" w:hanging="720"/>
      </w:pPr>
      <w:rPr>
        <w:rFonts w:ascii="Courier New" w:hAnsi="Courier New"/>
        <w:color w:val="000000"/>
        <w:shd w:val="clear" w:color="auto" w:fill="auto"/>
      </w:rPr>
    </w:lvl>
    <w:lvl w:ilvl="2">
      <w:start w:val="1"/>
      <w:numFmt w:val="decimal"/>
      <w:lvlText w:val=" %3."/>
      <w:lvlJc w:val="left"/>
      <w:pPr>
        <w:tabs>
          <w:tab w:val="num" w:pos="2160"/>
        </w:tabs>
        <w:ind w:left="2160" w:hanging="720"/>
      </w:pPr>
      <w:rPr>
        <w:rFonts w:ascii="Courier New" w:hAnsi="Courier New"/>
        <w:color w:val="000000"/>
        <w:shd w:val="clear" w:color="auto" w:fill="auto"/>
      </w:rPr>
    </w:lvl>
    <w:lvl w:ilvl="3">
      <w:start w:val="1"/>
      <w:numFmt w:val="lowerLetter"/>
      <w:lvlText w:val=" %4."/>
      <w:lvlJc w:val="left"/>
      <w:pPr>
        <w:tabs>
          <w:tab w:val="num" w:pos="2880"/>
        </w:tabs>
        <w:ind w:left="2880" w:hanging="720"/>
      </w:pPr>
      <w:rPr>
        <w:rFonts w:ascii="Courier New" w:hAnsi="Courier New"/>
        <w:color w:val="000000"/>
        <w:shd w:val="clear" w:color="auto" w:fill="auto"/>
      </w:rPr>
    </w:lvl>
    <w:lvl w:ilvl="4">
      <w:start w:val="1"/>
      <w:numFmt w:val="bullet"/>
      <w:lvlText w:val=""/>
      <w:lvlJc w:val="left"/>
      <w:pPr>
        <w:tabs>
          <w:tab w:val="num" w:pos="3600"/>
        </w:tabs>
        <w:ind w:left="3600" w:hanging="720"/>
      </w:pPr>
      <w:rPr>
        <w:rFonts w:ascii="Symbol" w:hAnsi="Symbol" w:cs="StarSymbol"/>
        <w:sz w:val="18"/>
        <w:szCs w:val="18"/>
      </w:rPr>
    </w:lvl>
    <w:lvl w:ilvl="5">
      <w:start w:val="1"/>
      <w:numFmt w:val="bullet"/>
      <w:lvlText w:val=""/>
      <w:lvlJc w:val="left"/>
      <w:pPr>
        <w:tabs>
          <w:tab w:val="num" w:pos="4320"/>
        </w:tabs>
        <w:ind w:left="4320" w:hanging="720"/>
      </w:pPr>
      <w:rPr>
        <w:rFonts w:ascii="Symbol" w:hAnsi="Symbol" w:cs="StarSymbol"/>
        <w:sz w:val="18"/>
        <w:szCs w:val="18"/>
      </w:rPr>
    </w:lvl>
    <w:lvl w:ilvl="6">
      <w:start w:val="1"/>
      <w:numFmt w:val="bullet"/>
      <w:lvlText w:val=""/>
      <w:lvlJc w:val="left"/>
      <w:pPr>
        <w:tabs>
          <w:tab w:val="num" w:pos="5040"/>
        </w:tabs>
        <w:ind w:left="5040" w:hanging="720"/>
      </w:pPr>
      <w:rPr>
        <w:rFonts w:ascii="Symbol" w:hAnsi="Symbol" w:cs="StarSymbol"/>
        <w:sz w:val="18"/>
        <w:szCs w:val="18"/>
      </w:rPr>
    </w:lvl>
    <w:lvl w:ilvl="7">
      <w:start w:val="1"/>
      <w:numFmt w:val="bullet"/>
      <w:lvlText w:val=""/>
      <w:lvlJc w:val="left"/>
      <w:pPr>
        <w:tabs>
          <w:tab w:val="num" w:pos="5760"/>
        </w:tabs>
        <w:ind w:left="5760" w:hanging="720"/>
      </w:pPr>
      <w:rPr>
        <w:rFonts w:ascii="Symbol" w:hAnsi="Symbol" w:cs="StarSymbol"/>
        <w:sz w:val="18"/>
        <w:szCs w:val="18"/>
      </w:rPr>
    </w:lvl>
    <w:lvl w:ilvl="8">
      <w:start w:val="1"/>
      <w:numFmt w:val="bullet"/>
      <w:lvlText w:val=""/>
      <w:lvlJc w:val="left"/>
      <w:pPr>
        <w:tabs>
          <w:tab w:val="num" w:pos="6480"/>
        </w:tabs>
        <w:ind w:left="6480" w:hanging="720"/>
      </w:pPr>
      <w:rPr>
        <w:rFonts w:ascii="Symbol" w:hAnsi="Symbol" w:cs="StarSymbol"/>
        <w:sz w:val="18"/>
        <w:szCs w:val="18"/>
      </w:rPr>
    </w:lvl>
  </w:abstractNum>
  <w:abstractNum w:abstractNumId="1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23E40952"/>
    <w:multiLevelType w:val="hybridMultilevel"/>
    <w:tmpl w:val="812E5B18"/>
    <w:lvl w:ilvl="0" w:tplc="6804B946">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7D72D5"/>
    <w:multiLevelType w:val="hybridMultilevel"/>
    <w:tmpl w:val="1BC84C0C"/>
    <w:lvl w:ilvl="0" w:tplc="FCA03386">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EE37C0"/>
    <w:multiLevelType w:val="hybridMultilevel"/>
    <w:tmpl w:val="1B6C7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E6148B"/>
    <w:multiLevelType w:val="hybridMultilevel"/>
    <w:tmpl w:val="746A8348"/>
    <w:lvl w:ilvl="0" w:tplc="787817B2">
      <w:start w:val="1"/>
      <w:numFmt w:val="decimal"/>
      <w:lvlText w:val="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1231A"/>
    <w:multiLevelType w:val="hybridMultilevel"/>
    <w:tmpl w:val="A2E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3"/>
  </w:num>
  <w:num w:numId="5">
    <w:abstractNumId w:val="12"/>
  </w:num>
  <w:num w:numId="6">
    <w:abstractNumId w:val="15"/>
    <w:lvlOverride w:ilvl="0">
      <w:startOverride w:val="1"/>
    </w:lvlOverride>
  </w:num>
  <w:num w:numId="7">
    <w:abstractNumId w:val="14"/>
  </w:num>
  <w:num w:numId="8">
    <w:abstractNumId w:val="16"/>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attachedTemplate r:id="rId1"/>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1155D"/>
    <w:rsid w:val="00034841"/>
    <w:rsid w:val="0009600F"/>
    <w:rsid w:val="000E5137"/>
    <w:rsid w:val="000F4CEC"/>
    <w:rsid w:val="000F7135"/>
    <w:rsid w:val="001026CD"/>
    <w:rsid w:val="0011037C"/>
    <w:rsid w:val="00115195"/>
    <w:rsid w:val="00190995"/>
    <w:rsid w:val="001B783F"/>
    <w:rsid w:val="001F6B53"/>
    <w:rsid w:val="00205ADF"/>
    <w:rsid w:val="00213D7A"/>
    <w:rsid w:val="0026147E"/>
    <w:rsid w:val="0026308C"/>
    <w:rsid w:val="002A0068"/>
    <w:rsid w:val="002F346A"/>
    <w:rsid w:val="002F7928"/>
    <w:rsid w:val="00340AEC"/>
    <w:rsid w:val="00395D8F"/>
    <w:rsid w:val="003A77EA"/>
    <w:rsid w:val="003D055F"/>
    <w:rsid w:val="00416A48"/>
    <w:rsid w:val="00451752"/>
    <w:rsid w:val="00454FA2"/>
    <w:rsid w:val="004840B0"/>
    <w:rsid w:val="004A5ED4"/>
    <w:rsid w:val="00502013"/>
    <w:rsid w:val="00532331"/>
    <w:rsid w:val="00556A9C"/>
    <w:rsid w:val="00590E46"/>
    <w:rsid w:val="005B372E"/>
    <w:rsid w:val="00611533"/>
    <w:rsid w:val="00616C1E"/>
    <w:rsid w:val="00636157"/>
    <w:rsid w:val="006904F8"/>
    <w:rsid w:val="006D2ECF"/>
    <w:rsid w:val="006F4528"/>
    <w:rsid w:val="0075135F"/>
    <w:rsid w:val="0076709B"/>
    <w:rsid w:val="00773594"/>
    <w:rsid w:val="00781D70"/>
    <w:rsid w:val="007B73C3"/>
    <w:rsid w:val="007C456F"/>
    <w:rsid w:val="007F30BC"/>
    <w:rsid w:val="008373F5"/>
    <w:rsid w:val="0084454B"/>
    <w:rsid w:val="00846D31"/>
    <w:rsid w:val="00897E9C"/>
    <w:rsid w:val="008B2A5E"/>
    <w:rsid w:val="008B2D1F"/>
    <w:rsid w:val="008C6DA5"/>
    <w:rsid w:val="008C74E1"/>
    <w:rsid w:val="008E383E"/>
    <w:rsid w:val="008E6D8C"/>
    <w:rsid w:val="00922D2D"/>
    <w:rsid w:val="00932D27"/>
    <w:rsid w:val="009330DE"/>
    <w:rsid w:val="00941820"/>
    <w:rsid w:val="00945001"/>
    <w:rsid w:val="009B2BAE"/>
    <w:rsid w:val="009C05BB"/>
    <w:rsid w:val="009F54F3"/>
    <w:rsid w:val="009F7D84"/>
    <w:rsid w:val="00A16E3E"/>
    <w:rsid w:val="00A401F0"/>
    <w:rsid w:val="00AA1AF2"/>
    <w:rsid w:val="00AB0E81"/>
    <w:rsid w:val="00AE43B1"/>
    <w:rsid w:val="00B85C48"/>
    <w:rsid w:val="00B914D6"/>
    <w:rsid w:val="00BC3DED"/>
    <w:rsid w:val="00BC41C3"/>
    <w:rsid w:val="00BC65CC"/>
    <w:rsid w:val="00C03978"/>
    <w:rsid w:val="00C10454"/>
    <w:rsid w:val="00C1155D"/>
    <w:rsid w:val="00C3555A"/>
    <w:rsid w:val="00CA13C8"/>
    <w:rsid w:val="00CC02C9"/>
    <w:rsid w:val="00CC0DE2"/>
    <w:rsid w:val="00CE3D5D"/>
    <w:rsid w:val="00D03A61"/>
    <w:rsid w:val="00D301B9"/>
    <w:rsid w:val="00D34E79"/>
    <w:rsid w:val="00D53F3B"/>
    <w:rsid w:val="00DB5163"/>
    <w:rsid w:val="00DD49C9"/>
    <w:rsid w:val="00E24916"/>
    <w:rsid w:val="00E31408"/>
    <w:rsid w:val="00E34658"/>
    <w:rsid w:val="00E5169B"/>
    <w:rsid w:val="00E527A7"/>
    <w:rsid w:val="00E704F3"/>
    <w:rsid w:val="00E7126C"/>
    <w:rsid w:val="00E71A83"/>
    <w:rsid w:val="00E75318"/>
    <w:rsid w:val="00E80043"/>
    <w:rsid w:val="00E9491F"/>
    <w:rsid w:val="00EB2ED4"/>
    <w:rsid w:val="00EE1F18"/>
    <w:rsid w:val="00F232CA"/>
    <w:rsid w:val="00F7267E"/>
    <w:rsid w:val="00F87847"/>
    <w:rsid w:val="00FC7B8B"/>
    <w:rsid w:val="00FD4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83F"/>
    <w:pPr>
      <w:widowControl w:val="0"/>
      <w:suppressAutoHyphens/>
    </w:pPr>
    <w:rPr>
      <w:rFonts w:ascii="Arial" w:eastAsia="Lucida Sans Unicode" w:hAnsi="Arial" w:cs="Arial"/>
      <w:sz w:val="24"/>
      <w:szCs w:val="24"/>
    </w:rPr>
  </w:style>
  <w:style w:type="paragraph" w:styleId="Heading1">
    <w:name w:val="heading 1"/>
    <w:basedOn w:val="Normal"/>
    <w:next w:val="Normal"/>
    <w:link w:val="Heading1Char"/>
    <w:qFormat/>
    <w:rsid w:val="00E527A7"/>
    <w:pPr>
      <w:keepNext/>
      <w:spacing w:before="240" w:after="60"/>
      <w:outlineLvl w:val="0"/>
    </w:pPr>
    <w:rPr>
      <w:rFonts w:ascii="Cambria" w:eastAsia="MS Gothic"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7A7"/>
    <w:rPr>
      <w:rFonts w:ascii="Cambria" w:eastAsia="MS Gothic" w:hAnsi="Cambria" w:cs="Times New Roman"/>
      <w:b/>
      <w:bCs/>
      <w:kern w:val="32"/>
      <w:sz w:val="32"/>
      <w:szCs w:val="32"/>
    </w:rPr>
  </w:style>
  <w:style w:type="character" w:customStyle="1" w:styleId="FootnoteCharacters">
    <w:name w:val="Footnote Characters"/>
    <w:rsid w:val="000F4CEC"/>
  </w:style>
  <w:style w:type="character" w:customStyle="1" w:styleId="NumberingSymbols">
    <w:name w:val="Numbering Symbols"/>
    <w:rsid w:val="000F4CEC"/>
  </w:style>
  <w:style w:type="character" w:customStyle="1" w:styleId="Bullets">
    <w:name w:val="Bullets"/>
    <w:rsid w:val="000F4CEC"/>
    <w:rPr>
      <w:rFonts w:ascii="StarSymbol" w:eastAsia="StarSymbol" w:hAnsi="StarSymbol" w:cs="StarSymbol"/>
      <w:sz w:val="18"/>
      <w:szCs w:val="18"/>
    </w:rPr>
  </w:style>
  <w:style w:type="character" w:styleId="FootnoteReference">
    <w:name w:val="footnote reference"/>
    <w:semiHidden/>
    <w:rsid w:val="000F4CEC"/>
    <w:rPr>
      <w:vertAlign w:val="superscript"/>
    </w:rPr>
  </w:style>
  <w:style w:type="character" w:styleId="EndnoteReference">
    <w:name w:val="endnote reference"/>
    <w:semiHidden/>
    <w:rsid w:val="000F4CEC"/>
    <w:rPr>
      <w:vertAlign w:val="superscript"/>
    </w:rPr>
  </w:style>
  <w:style w:type="character" w:customStyle="1" w:styleId="EndnoteCharacters">
    <w:name w:val="Endnote Characters"/>
    <w:rsid w:val="000F4CEC"/>
  </w:style>
  <w:style w:type="paragraph" w:styleId="BodyText">
    <w:name w:val="Body Text"/>
    <w:basedOn w:val="Normal"/>
    <w:link w:val="BodyTextChar"/>
    <w:rsid w:val="00BC41C3"/>
  </w:style>
  <w:style w:type="character" w:customStyle="1" w:styleId="BodyTextChar">
    <w:name w:val="Body Text Char"/>
    <w:basedOn w:val="DefaultParagraphFont"/>
    <w:link w:val="BodyText"/>
    <w:rsid w:val="001B783F"/>
    <w:rPr>
      <w:rFonts w:ascii="Arial" w:eastAsia="Lucida Sans Unicode" w:hAnsi="Arial" w:cs="Arial"/>
      <w:sz w:val="24"/>
      <w:szCs w:val="24"/>
    </w:rPr>
  </w:style>
  <w:style w:type="paragraph" w:styleId="List">
    <w:name w:val="List"/>
    <w:basedOn w:val="BodyText"/>
    <w:rsid w:val="000F4CEC"/>
    <w:rPr>
      <w:rFonts w:cs="Tahoma"/>
    </w:rPr>
  </w:style>
  <w:style w:type="paragraph" w:styleId="FootnoteText">
    <w:name w:val="footnote text"/>
    <w:basedOn w:val="Normal"/>
    <w:semiHidden/>
    <w:rsid w:val="000F4CEC"/>
    <w:pPr>
      <w:suppressLineNumbers/>
      <w:ind w:left="283" w:hanging="283"/>
    </w:pPr>
    <w:rPr>
      <w:sz w:val="20"/>
      <w:szCs w:val="20"/>
    </w:rPr>
  </w:style>
  <w:style w:type="paragraph" w:customStyle="1" w:styleId="Index">
    <w:name w:val="Index"/>
    <w:basedOn w:val="Normal"/>
    <w:rsid w:val="000F4CEC"/>
    <w:pPr>
      <w:suppressLineNumbers/>
    </w:pPr>
    <w:rPr>
      <w:rFonts w:cs="Tahoma"/>
    </w:rPr>
  </w:style>
  <w:style w:type="paragraph" w:customStyle="1" w:styleId="C-Body">
    <w:name w:val="C-Body"/>
    <w:rsid w:val="008C74E1"/>
    <w:pPr>
      <w:widowControl w:val="0"/>
      <w:tabs>
        <w:tab w:val="left" w:pos="288"/>
      </w:tabs>
      <w:suppressAutoHyphens/>
      <w:spacing w:before="100"/>
    </w:pPr>
    <w:rPr>
      <w:rFonts w:ascii="Arial" w:eastAsia="Lucida Sans Unicode" w:hAnsi="Arial" w:cs="Arial"/>
      <w:color w:val="000000"/>
      <w:sz w:val="24"/>
      <w:szCs w:val="24"/>
    </w:rPr>
  </w:style>
  <w:style w:type="paragraph" w:styleId="TOC2">
    <w:name w:val="toc 2"/>
    <w:basedOn w:val="Normal"/>
    <w:autoRedefine/>
    <w:uiPriority w:val="39"/>
    <w:rsid w:val="001B783F"/>
    <w:pPr>
      <w:tabs>
        <w:tab w:val="right" w:leader="dot" w:pos="9360"/>
      </w:tabs>
      <w:spacing w:before="100"/>
    </w:pPr>
    <w:rPr>
      <w:color w:val="000000"/>
    </w:rPr>
  </w:style>
  <w:style w:type="paragraph" w:styleId="TOC1">
    <w:name w:val="toc 1"/>
    <w:basedOn w:val="Normal"/>
    <w:autoRedefine/>
    <w:uiPriority w:val="39"/>
    <w:rsid w:val="001B783F"/>
    <w:pPr>
      <w:tabs>
        <w:tab w:val="right" w:leader="dot" w:pos="9360"/>
      </w:tabs>
      <w:spacing w:before="100"/>
    </w:pPr>
    <w:rPr>
      <w:color w:val="000000"/>
    </w:rPr>
  </w:style>
  <w:style w:type="paragraph" w:styleId="TOC3">
    <w:name w:val="toc 3"/>
    <w:basedOn w:val="Normal"/>
    <w:autoRedefine/>
    <w:uiPriority w:val="39"/>
    <w:rsid w:val="001B783F"/>
    <w:pPr>
      <w:tabs>
        <w:tab w:val="right" w:leader="dot" w:pos="9360"/>
      </w:tabs>
      <w:spacing w:before="100"/>
    </w:pPr>
    <w:rPr>
      <w:color w:val="000000"/>
    </w:rPr>
  </w:style>
  <w:style w:type="paragraph" w:customStyle="1" w:styleId="C-HeadFoot">
    <w:name w:val="C-HeadFoot"/>
    <w:basedOn w:val="C-Body"/>
    <w:rsid w:val="009B2BAE"/>
    <w:pPr>
      <w:suppressLineNumbers/>
      <w:tabs>
        <w:tab w:val="clear" w:pos="288"/>
        <w:tab w:val="center" w:pos="4680"/>
        <w:tab w:val="right" w:pos="9360"/>
      </w:tabs>
      <w:spacing w:before="0"/>
    </w:pPr>
    <w:rPr>
      <w:color w:val="000000" w:themeColor="text1"/>
    </w:rPr>
  </w:style>
  <w:style w:type="character" w:styleId="Hyperlink">
    <w:name w:val="Hyperlink"/>
    <w:basedOn w:val="DefaultParagraphFont"/>
    <w:uiPriority w:val="99"/>
    <w:unhideWhenUsed/>
    <w:rsid w:val="008C74E1"/>
    <w:rPr>
      <w:rFonts w:ascii="Arial" w:hAnsi="Arial" w:cs="Arial"/>
      <w:dstrike w:val="0"/>
      <w:color w:val="CC0000"/>
      <w:sz w:val="24"/>
      <w:szCs w:val="24"/>
      <w:u w:val="single"/>
      <w:vertAlign w:val="baseline"/>
    </w:rPr>
  </w:style>
  <w:style w:type="paragraph" w:customStyle="1" w:styleId="C-PressTitle">
    <w:name w:val="C-PressTitle"/>
    <w:basedOn w:val="C-Body"/>
    <w:next w:val="C-PressSubTitle"/>
    <w:qFormat/>
    <w:rsid w:val="00AA1AF2"/>
    <w:pPr>
      <w:tabs>
        <w:tab w:val="clear" w:pos="288"/>
      </w:tabs>
      <w:spacing w:before="0"/>
      <w:jc w:val="center"/>
    </w:pPr>
    <w:rPr>
      <w:b/>
      <w:bCs/>
      <w:smallCaps/>
      <w:color w:val="000000" w:themeColor="text1"/>
      <w:sz w:val="36"/>
      <w:szCs w:val="36"/>
    </w:rPr>
  </w:style>
  <w:style w:type="paragraph" w:customStyle="1" w:styleId="C-PressSubTitle">
    <w:name w:val="C-PressSubTitle"/>
    <w:basedOn w:val="C-PressTitle"/>
    <w:next w:val="Normal"/>
    <w:qFormat/>
    <w:rsid w:val="001B783F"/>
    <w:pPr>
      <w:spacing w:before="200" w:after="200"/>
    </w:pPr>
    <w:rPr>
      <w:smallCaps w:val="0"/>
      <w:sz w:val="28"/>
      <w:szCs w:val="28"/>
    </w:rPr>
  </w:style>
  <w:style w:type="paragraph" w:styleId="Header">
    <w:name w:val="header"/>
    <w:basedOn w:val="Normal"/>
    <w:link w:val="HeaderChar"/>
    <w:rsid w:val="009B2BAE"/>
    <w:pPr>
      <w:tabs>
        <w:tab w:val="center" w:pos="4680"/>
        <w:tab w:val="right" w:pos="9360"/>
      </w:tabs>
    </w:pPr>
  </w:style>
  <w:style w:type="character" w:customStyle="1" w:styleId="HeaderChar">
    <w:name w:val="Header Char"/>
    <w:basedOn w:val="DefaultParagraphFont"/>
    <w:link w:val="Header"/>
    <w:rsid w:val="009B2BAE"/>
    <w:rPr>
      <w:rFonts w:ascii="Arial" w:eastAsia="Lucida Sans Unicode" w:hAnsi="Arial" w:cs="Arial"/>
      <w:sz w:val="24"/>
      <w:szCs w:val="24"/>
    </w:rPr>
  </w:style>
  <w:style w:type="paragraph" w:styleId="Footer">
    <w:name w:val="footer"/>
    <w:basedOn w:val="Normal"/>
    <w:link w:val="FooterChar"/>
    <w:rsid w:val="009B2BAE"/>
    <w:pPr>
      <w:tabs>
        <w:tab w:val="center" w:pos="4680"/>
        <w:tab w:val="right" w:pos="9360"/>
      </w:tabs>
    </w:pPr>
  </w:style>
  <w:style w:type="character" w:customStyle="1" w:styleId="FooterChar">
    <w:name w:val="Footer Char"/>
    <w:basedOn w:val="DefaultParagraphFont"/>
    <w:link w:val="Footer"/>
    <w:rsid w:val="009B2BAE"/>
    <w:rPr>
      <w:rFonts w:ascii="Arial" w:eastAsia="Lucida Sans Unicode" w:hAnsi="Arial" w:cs="Arial"/>
      <w:sz w:val="24"/>
      <w:szCs w:val="24"/>
    </w:rPr>
  </w:style>
  <w:style w:type="paragraph" w:customStyle="1" w:styleId="C-PressAbout">
    <w:name w:val="C-PressAbout"/>
    <w:basedOn w:val="C-Body"/>
    <w:qFormat/>
    <w:rsid w:val="00AA1AF2"/>
    <w:rPr>
      <w:sz w:val="20"/>
      <w:szCs w:val="20"/>
    </w:rPr>
  </w:style>
  <w:style w:type="paragraph" w:styleId="BalloonText">
    <w:name w:val="Balloon Text"/>
    <w:basedOn w:val="Normal"/>
    <w:link w:val="BalloonTextChar"/>
    <w:rsid w:val="00205ADF"/>
    <w:rPr>
      <w:rFonts w:ascii="Tahoma" w:hAnsi="Tahoma" w:cs="Tahoma"/>
      <w:sz w:val="16"/>
      <w:szCs w:val="16"/>
    </w:rPr>
  </w:style>
  <w:style w:type="character" w:customStyle="1" w:styleId="BalloonTextChar">
    <w:name w:val="Balloon Text Char"/>
    <w:basedOn w:val="DefaultParagraphFont"/>
    <w:link w:val="BalloonText"/>
    <w:rsid w:val="00205ADF"/>
    <w:rPr>
      <w:rFonts w:ascii="Tahoma" w:eastAsia="Lucida Sans Unicode" w:hAnsi="Tahoma" w:cs="Tahoma"/>
      <w:sz w:val="16"/>
      <w:szCs w:val="16"/>
    </w:rPr>
  </w:style>
  <w:style w:type="table" w:styleId="TableGrid">
    <w:name w:val="Table Grid"/>
    <w:basedOn w:val="TableNormal"/>
    <w:rsid w:val="008373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Quote">
    <w:name w:val="C-Quote"/>
    <w:basedOn w:val="C-Body"/>
    <w:qFormat/>
    <w:rsid w:val="00213D7A"/>
    <w:pPr>
      <w:ind w:left="1134" w:right="113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ASIS.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OASIS.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OASIS.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YUECHI-Win7Pro\OASIS\Business\Press\PR0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PR00-Template.dotx</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Choowa Institute</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Y. Uechi</dc:creator>
  <cp:lastModifiedBy>Edward Y. Uechi</cp:lastModifiedBy>
  <cp:revision>2</cp:revision>
  <cp:lastPrinted>2014-01-28T20:19:00Z</cp:lastPrinted>
  <dcterms:created xsi:type="dcterms:W3CDTF">2015-06-29T10:08:00Z</dcterms:created>
  <dcterms:modified xsi:type="dcterms:W3CDTF">2015-06-29T10:08:00Z</dcterms:modified>
</cp:coreProperties>
</file>